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89" w:rsidRPr="00B06BCB" w:rsidRDefault="00CE4389" w:rsidP="00CE4389">
      <w:pPr>
        <w:spacing w:line="360" w:lineRule="auto"/>
        <w:ind w:firstLineChars="200" w:firstLine="480"/>
        <w:rPr>
          <w:rFonts w:ascii="Times New Roman" w:hAnsi="Times New Roman" w:cs="Times New Roman"/>
          <w:sz w:val="24"/>
        </w:rPr>
      </w:pPr>
      <w:r w:rsidRPr="00B06BCB">
        <w:rPr>
          <w:rFonts w:ascii="Times New Roman" w:hAnsi="Times New Roman" w:cs="Times New Roman"/>
          <w:sz w:val="24"/>
        </w:rPr>
        <w:t>原青岛白玉化工有限公司地块位于青岛胶州市兰州东路</w:t>
      </w:r>
      <w:r w:rsidRPr="00B06BCB">
        <w:rPr>
          <w:rFonts w:ascii="Times New Roman" w:hAnsi="Times New Roman" w:cs="Times New Roman"/>
          <w:sz w:val="24"/>
        </w:rPr>
        <w:t>60</w:t>
      </w:r>
      <w:r>
        <w:rPr>
          <w:rFonts w:ascii="Times New Roman" w:hAnsi="Times New Roman" w:cs="Times New Roman"/>
          <w:sz w:val="24"/>
        </w:rPr>
        <w:t>2</w:t>
      </w:r>
      <w:r w:rsidRPr="00B06BCB">
        <w:rPr>
          <w:rFonts w:ascii="Times New Roman" w:hAnsi="Times New Roman" w:cs="Times New Roman"/>
          <w:sz w:val="24"/>
        </w:rPr>
        <w:t>号，为原青岛白玉化工有限公司所在地，占地面积约</w:t>
      </w:r>
      <w:r w:rsidRPr="00B06BCB">
        <w:rPr>
          <w:rFonts w:ascii="Times New Roman" w:eastAsia="宋体" w:hAnsi="Times New Roman" w:cs="Times New Roman"/>
          <w:kern w:val="0"/>
          <w:sz w:val="24"/>
        </w:rPr>
        <w:t>64270m</w:t>
      </w:r>
      <w:r w:rsidRPr="00B06BCB">
        <w:rPr>
          <w:rFonts w:ascii="Times New Roman" w:eastAsia="宋体" w:hAnsi="Times New Roman" w:cs="Times New Roman"/>
          <w:kern w:val="0"/>
          <w:sz w:val="24"/>
          <w:vertAlign w:val="superscript"/>
        </w:rPr>
        <w:t>2</w:t>
      </w:r>
      <w:r w:rsidRPr="00B06BCB">
        <w:rPr>
          <w:rFonts w:ascii="Times New Roman" w:hAnsi="Times New Roman" w:cs="Times New Roman"/>
          <w:sz w:val="24"/>
        </w:rPr>
        <w:t>。青岛白玉化工有限公司始建于</w:t>
      </w:r>
      <w:r w:rsidRPr="00B06BCB">
        <w:rPr>
          <w:rFonts w:ascii="Times New Roman" w:hAnsi="Times New Roman" w:cs="Times New Roman"/>
          <w:sz w:val="24"/>
        </w:rPr>
        <w:t>1997</w:t>
      </w:r>
      <w:r w:rsidRPr="00B06BCB">
        <w:rPr>
          <w:rFonts w:ascii="Times New Roman" w:hAnsi="Times New Roman" w:cs="Times New Roman"/>
          <w:sz w:val="24"/>
        </w:rPr>
        <w:t>年，主要从事立德粉的生产和销售，公司根据发展需要于</w:t>
      </w:r>
      <w:r w:rsidRPr="00B06BCB">
        <w:rPr>
          <w:rFonts w:ascii="Times New Roman" w:hAnsi="Times New Roman" w:cs="Times New Roman"/>
          <w:sz w:val="24"/>
        </w:rPr>
        <w:t>2010</w:t>
      </w:r>
      <w:r w:rsidRPr="00B06BCB">
        <w:rPr>
          <w:rFonts w:ascii="Times New Roman" w:hAnsi="Times New Roman" w:cs="Times New Roman"/>
          <w:sz w:val="24"/>
        </w:rPr>
        <w:t>年停产。目前，原青岛白玉化工有限公司地块现已由青岛仁里置业有限公司开发为</w:t>
      </w:r>
      <w:proofErr w:type="gramStart"/>
      <w:r w:rsidRPr="00B06BCB">
        <w:rPr>
          <w:rFonts w:ascii="Times New Roman" w:hAnsi="Times New Roman" w:cs="Times New Roman"/>
          <w:sz w:val="24"/>
        </w:rPr>
        <w:t>澜山悦府</w:t>
      </w:r>
      <w:proofErr w:type="gramEnd"/>
      <w:r w:rsidRPr="00B06BCB">
        <w:rPr>
          <w:rFonts w:ascii="Times New Roman" w:hAnsi="Times New Roman" w:cs="Times New Roman"/>
          <w:sz w:val="24"/>
        </w:rPr>
        <w:t>住宅楼，土地利用方式变更为第一类用地。</w:t>
      </w:r>
      <w:r w:rsidRPr="00B06BCB">
        <w:rPr>
          <w:rFonts w:ascii="Times New Roman" w:hAnsi="Times New Roman" w:cs="Times New Roman"/>
          <w:sz w:val="24"/>
        </w:rPr>
        <w:t>2019</w:t>
      </w:r>
      <w:r w:rsidRPr="00B06BCB">
        <w:rPr>
          <w:rFonts w:ascii="Times New Roman" w:hAnsi="Times New Roman" w:cs="Times New Roman"/>
          <w:sz w:val="24"/>
        </w:rPr>
        <w:t>年</w:t>
      </w:r>
      <w:r w:rsidRPr="00B06BCB">
        <w:rPr>
          <w:rFonts w:ascii="Times New Roman" w:hAnsi="Times New Roman" w:cs="Times New Roman"/>
          <w:sz w:val="24"/>
        </w:rPr>
        <w:t>1</w:t>
      </w:r>
      <w:r w:rsidRPr="00B06BCB">
        <w:rPr>
          <w:rFonts w:ascii="Times New Roman" w:hAnsi="Times New Roman" w:cs="Times New Roman"/>
          <w:sz w:val="24"/>
        </w:rPr>
        <w:t>月</w:t>
      </w:r>
      <w:r w:rsidRPr="00B06BCB">
        <w:rPr>
          <w:rFonts w:ascii="Times New Roman" w:hAnsi="Times New Roman" w:cs="Times New Roman"/>
          <w:sz w:val="24"/>
        </w:rPr>
        <w:t>-2</w:t>
      </w:r>
      <w:r w:rsidRPr="00B06BCB">
        <w:rPr>
          <w:rFonts w:ascii="Times New Roman" w:hAnsi="Times New Roman" w:cs="Times New Roman"/>
          <w:sz w:val="24"/>
        </w:rPr>
        <w:t>月，青岛仁里置业有限公司委托青岛银燕环保科技研究所对该地块进行土壤污染状况调查工作。调查结果表明地块属于污染地块，需开展风险评估工作。</w:t>
      </w:r>
      <w:r w:rsidRPr="00B06BCB">
        <w:rPr>
          <w:rFonts w:ascii="Times New Roman" w:hAnsi="Times New Roman" w:cs="Times New Roman"/>
          <w:sz w:val="24"/>
        </w:rPr>
        <w:t>2019</w:t>
      </w:r>
      <w:r w:rsidRPr="00B06BCB">
        <w:rPr>
          <w:rFonts w:ascii="Times New Roman" w:hAnsi="Times New Roman" w:cs="Times New Roman"/>
          <w:sz w:val="24"/>
        </w:rPr>
        <w:t>年</w:t>
      </w:r>
      <w:r w:rsidRPr="00B06BCB">
        <w:rPr>
          <w:rFonts w:ascii="Times New Roman" w:hAnsi="Times New Roman" w:cs="Times New Roman"/>
          <w:sz w:val="24"/>
        </w:rPr>
        <w:t>6</w:t>
      </w:r>
      <w:r w:rsidRPr="00B06BCB">
        <w:rPr>
          <w:rFonts w:ascii="Times New Roman" w:hAnsi="Times New Roman" w:cs="Times New Roman"/>
          <w:sz w:val="24"/>
        </w:rPr>
        <w:t>月，青岛仁里置业有限公司开展了本地块的土木工程建设，将地块内</w:t>
      </w:r>
      <w:r>
        <w:rPr>
          <w:rFonts w:ascii="Times New Roman" w:hAnsi="Times New Roman" w:cs="Times New Roman" w:hint="eastAsia"/>
          <w:sz w:val="24"/>
        </w:rPr>
        <w:t>建设区</w:t>
      </w:r>
      <w:r w:rsidRPr="00B06BCB">
        <w:rPr>
          <w:rFonts w:ascii="Times New Roman" w:hAnsi="Times New Roman" w:cs="Times New Roman"/>
          <w:sz w:val="24"/>
        </w:rPr>
        <w:t>土壤清挖至地块外西部和南部的空地或水塘内，开始住宅楼建设，目前住宅楼已封顶。</w:t>
      </w:r>
      <w:r w:rsidRPr="00B06BCB">
        <w:rPr>
          <w:rFonts w:ascii="Times New Roman" w:hAnsi="Times New Roman" w:cs="Times New Roman"/>
          <w:sz w:val="24"/>
        </w:rPr>
        <w:t>2019</w:t>
      </w:r>
      <w:r w:rsidRPr="00B06BCB">
        <w:rPr>
          <w:rFonts w:ascii="Times New Roman" w:hAnsi="Times New Roman" w:cs="Times New Roman"/>
          <w:sz w:val="24"/>
        </w:rPr>
        <w:t>年</w:t>
      </w:r>
      <w:r w:rsidRPr="00B06BCB">
        <w:rPr>
          <w:rFonts w:ascii="Times New Roman" w:hAnsi="Times New Roman" w:cs="Times New Roman"/>
          <w:sz w:val="24"/>
        </w:rPr>
        <w:t>11</w:t>
      </w:r>
      <w:r w:rsidRPr="00B06BCB">
        <w:rPr>
          <w:rFonts w:ascii="Times New Roman" w:hAnsi="Times New Roman" w:cs="Times New Roman"/>
          <w:sz w:val="24"/>
        </w:rPr>
        <w:t>月，青岛市生态环境局胶州分局调查发现青岛仁里置业有限公司未按照规定进行土壤污染风险评估，进行行政处罚。</w:t>
      </w:r>
    </w:p>
    <w:p w:rsidR="00CE4389" w:rsidRPr="00B06BCB" w:rsidRDefault="00CE4389" w:rsidP="00CE438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为进一步摸清目前地块内土壤及地下水污染状况，于</w:t>
      </w:r>
      <w:r w:rsidRPr="00B06BCB">
        <w:rPr>
          <w:rFonts w:ascii="Times New Roman" w:hAnsi="Times New Roman" w:cs="Times New Roman"/>
          <w:sz w:val="24"/>
        </w:rPr>
        <w:t>2020</w:t>
      </w:r>
      <w:r w:rsidRPr="00B06BCB">
        <w:rPr>
          <w:rFonts w:ascii="Times New Roman" w:hAnsi="Times New Roman" w:cs="Times New Roman"/>
          <w:sz w:val="24"/>
        </w:rPr>
        <w:t>年</w:t>
      </w:r>
      <w:r w:rsidRPr="00B06BCB">
        <w:rPr>
          <w:rFonts w:ascii="Times New Roman" w:hAnsi="Times New Roman" w:cs="Times New Roman"/>
          <w:sz w:val="24"/>
        </w:rPr>
        <w:t>6</w:t>
      </w:r>
      <w:r w:rsidRPr="00B06BCB">
        <w:rPr>
          <w:rFonts w:ascii="Times New Roman" w:hAnsi="Times New Roman" w:cs="Times New Roman"/>
          <w:sz w:val="24"/>
        </w:rPr>
        <w:t>月受青岛仁里置业有限公司委托，生态环境部南京环境科学研究所对原青岛白玉化工有限公司地块开展</w:t>
      </w:r>
      <w:r>
        <w:rPr>
          <w:rFonts w:ascii="Times New Roman" w:hAnsi="Times New Roman" w:cs="Times New Roman" w:hint="eastAsia"/>
          <w:sz w:val="24"/>
        </w:rPr>
        <w:t>土壤污染状况调查</w:t>
      </w:r>
      <w:r w:rsidRPr="00B06BCB">
        <w:rPr>
          <w:rFonts w:ascii="Times New Roman" w:hAnsi="Times New Roman" w:cs="Times New Roman"/>
          <w:sz w:val="24"/>
        </w:rPr>
        <w:t>。</w:t>
      </w:r>
      <w:r>
        <w:rPr>
          <w:rFonts w:ascii="Times New Roman" w:hAnsi="Times New Roman" w:cs="Times New Roman" w:hint="eastAsia"/>
          <w:sz w:val="24"/>
        </w:rPr>
        <w:t>由业主提供的资料表明：</w:t>
      </w:r>
      <w:r w:rsidRPr="00B06BCB">
        <w:rPr>
          <w:rFonts w:ascii="Times New Roman" w:hAnsi="Times New Roman" w:cs="Times New Roman"/>
          <w:sz w:val="24"/>
        </w:rPr>
        <w:t>原青岛白玉化工有限公司地块内</w:t>
      </w:r>
      <w:r>
        <w:rPr>
          <w:rFonts w:ascii="Times New Roman" w:hAnsi="Times New Roman" w:cs="Times New Roman" w:hint="eastAsia"/>
          <w:sz w:val="24"/>
        </w:rPr>
        <w:t>建设区</w:t>
      </w:r>
      <w:r w:rsidRPr="00B06BCB">
        <w:rPr>
          <w:rFonts w:ascii="Times New Roman" w:hAnsi="Times New Roman" w:cs="Times New Roman"/>
          <w:sz w:val="24"/>
        </w:rPr>
        <w:t>土壤开挖面积约为</w:t>
      </w:r>
      <w:r>
        <w:rPr>
          <w:rFonts w:ascii="Times New Roman" w:hAnsi="Times New Roman" w:cs="Times New Roman"/>
          <w:sz w:val="24"/>
        </w:rPr>
        <w:t>55798</w:t>
      </w:r>
      <w:r w:rsidRPr="00B06BCB">
        <w:rPr>
          <w:rFonts w:ascii="Times New Roman" w:hAnsi="Times New Roman" w:cs="Times New Roman"/>
          <w:sz w:val="24"/>
        </w:rPr>
        <w:t>m</w:t>
      </w:r>
      <w:r w:rsidRPr="00B06BCB">
        <w:rPr>
          <w:rFonts w:ascii="Times New Roman" w:hAnsi="Times New Roman" w:cs="Times New Roman"/>
          <w:sz w:val="24"/>
          <w:vertAlign w:val="superscript"/>
        </w:rPr>
        <w:t>2</w:t>
      </w:r>
      <w:r w:rsidRPr="00B06BCB">
        <w:rPr>
          <w:rFonts w:ascii="Times New Roman" w:hAnsi="Times New Roman" w:cs="Times New Roman"/>
          <w:sz w:val="24"/>
        </w:rPr>
        <w:t>，开挖方量</w:t>
      </w:r>
      <w:r>
        <w:rPr>
          <w:rFonts w:ascii="Times New Roman" w:hAnsi="Times New Roman" w:cs="Times New Roman" w:hint="eastAsia"/>
          <w:sz w:val="24"/>
        </w:rPr>
        <w:t>约</w:t>
      </w:r>
      <w:r w:rsidRPr="00B06BCB">
        <w:rPr>
          <w:rFonts w:ascii="Times New Roman" w:hAnsi="Times New Roman" w:cs="Times New Roman"/>
          <w:sz w:val="24"/>
        </w:rPr>
        <w:t>为</w:t>
      </w:r>
      <w:r w:rsidRPr="00B06BCB">
        <w:rPr>
          <w:rFonts w:ascii="Times New Roman" w:hAnsi="Times New Roman" w:cs="Times New Roman"/>
          <w:sz w:val="24"/>
        </w:rPr>
        <w:t>2</w:t>
      </w:r>
      <w:r>
        <w:rPr>
          <w:rFonts w:ascii="Times New Roman" w:hAnsi="Times New Roman" w:cs="Times New Roman"/>
          <w:sz w:val="24"/>
        </w:rPr>
        <w:t>6.09</w:t>
      </w:r>
      <w:r w:rsidRPr="00B06BCB">
        <w:rPr>
          <w:rFonts w:ascii="Times New Roman" w:hAnsi="Times New Roman" w:cs="Times New Roman"/>
          <w:sz w:val="24"/>
        </w:rPr>
        <w:t>万立方。开挖深度为现场整平后地下</w:t>
      </w:r>
      <w:r>
        <w:rPr>
          <w:rFonts w:ascii="Times New Roman" w:hAnsi="Times New Roman" w:cs="Times New Roman" w:hint="eastAsia"/>
          <w:sz w:val="24"/>
        </w:rPr>
        <w:t>5</w:t>
      </w:r>
      <w:r>
        <w:rPr>
          <w:rFonts w:ascii="Times New Roman" w:hAnsi="Times New Roman" w:cs="Times New Roman"/>
          <w:sz w:val="24"/>
        </w:rPr>
        <w:t>.5-</w:t>
      </w:r>
      <w:r w:rsidRPr="00B06BCB">
        <w:rPr>
          <w:rFonts w:ascii="Times New Roman" w:hAnsi="Times New Roman" w:cs="Times New Roman"/>
          <w:sz w:val="24"/>
        </w:rPr>
        <w:t>7.5</w:t>
      </w:r>
      <w:r>
        <w:rPr>
          <w:rFonts w:ascii="Times New Roman" w:hAnsi="Times New Roman" w:cs="Times New Roman" w:hint="eastAsia"/>
          <w:sz w:val="24"/>
        </w:rPr>
        <w:t>m</w:t>
      </w:r>
      <w:r w:rsidRPr="00B06BCB">
        <w:rPr>
          <w:rFonts w:ascii="Times New Roman" w:hAnsi="Times New Roman" w:cs="Times New Roman"/>
          <w:sz w:val="24"/>
        </w:rPr>
        <w:t>，</w:t>
      </w:r>
      <w:r>
        <w:rPr>
          <w:rFonts w:ascii="Times New Roman" w:hAnsi="Times New Roman" w:cs="Times New Roman" w:hint="eastAsia"/>
          <w:sz w:val="24"/>
        </w:rPr>
        <w:t>至</w:t>
      </w:r>
      <w:r w:rsidRPr="00B06BCB">
        <w:rPr>
          <w:rFonts w:ascii="Times New Roman" w:hAnsi="Times New Roman" w:cs="Times New Roman"/>
          <w:sz w:val="24"/>
        </w:rPr>
        <w:t>风化泥岩层。</w:t>
      </w:r>
      <w:r>
        <w:rPr>
          <w:rFonts w:ascii="Times New Roman" w:hAnsi="Times New Roman" w:cs="Times New Roman" w:hint="eastAsia"/>
          <w:sz w:val="24"/>
        </w:rPr>
        <w:t>采样调查结果表明：地块内尚存土壤区域</w:t>
      </w:r>
      <w:r w:rsidRPr="00B06BCB">
        <w:rPr>
          <w:rFonts w:ascii="Times New Roman" w:hAnsi="Times New Roman" w:cs="Times New Roman"/>
          <w:sz w:val="24"/>
        </w:rPr>
        <w:t>面积约</w:t>
      </w:r>
      <w:r>
        <w:rPr>
          <w:rFonts w:ascii="Times New Roman" w:hAnsi="Times New Roman" w:cs="Times New Roman"/>
          <w:sz w:val="24"/>
        </w:rPr>
        <w:t>8472</w:t>
      </w:r>
      <w:r w:rsidRPr="008E65CC">
        <w:rPr>
          <w:rFonts w:ascii="Times New Roman" w:hAnsi="Times New Roman" w:cs="Times New Roman"/>
          <w:sz w:val="24"/>
        </w:rPr>
        <w:t>m</w:t>
      </w:r>
      <w:r w:rsidRPr="008E65CC">
        <w:rPr>
          <w:rFonts w:ascii="Times New Roman" w:hAnsi="Times New Roman" w:cs="Times New Roman"/>
          <w:sz w:val="24"/>
          <w:vertAlign w:val="superscript"/>
        </w:rPr>
        <w:t>2</w:t>
      </w:r>
      <w:r w:rsidRPr="00B06BCB">
        <w:rPr>
          <w:rFonts w:ascii="Times New Roman" w:hAnsi="Times New Roman" w:cs="Times New Roman"/>
          <w:sz w:val="24"/>
        </w:rPr>
        <w:t>，</w:t>
      </w:r>
      <w:r>
        <w:rPr>
          <w:rFonts w:ascii="Times New Roman" w:hAnsi="Times New Roman" w:cs="Times New Roman" w:hint="eastAsia"/>
          <w:sz w:val="24"/>
        </w:rPr>
        <w:t>通过采样调查确认</w:t>
      </w:r>
      <w:r w:rsidRPr="00B06BCB">
        <w:rPr>
          <w:rFonts w:ascii="Times New Roman" w:hAnsi="Times New Roman" w:cs="Times New Roman"/>
          <w:sz w:val="24"/>
        </w:rPr>
        <w:t>检出的</w:t>
      </w:r>
      <w:r w:rsidRPr="00B06BCB">
        <w:rPr>
          <w:rFonts w:ascii="Times New Roman" w:hAnsi="Times New Roman" w:cs="Times New Roman"/>
          <w:sz w:val="24"/>
        </w:rPr>
        <w:t>9</w:t>
      </w:r>
      <w:r w:rsidRPr="00B06BCB">
        <w:rPr>
          <w:rFonts w:ascii="Times New Roman" w:hAnsi="Times New Roman" w:cs="Times New Roman"/>
          <w:sz w:val="24"/>
        </w:rPr>
        <w:t>种重金属和有机污染物中，钡、钴、镉、铅、汞、镍等</w:t>
      </w:r>
      <w:r>
        <w:rPr>
          <w:rFonts w:ascii="Times New Roman" w:hAnsi="Times New Roman" w:cs="Times New Roman"/>
          <w:sz w:val="24"/>
        </w:rPr>
        <w:t>6</w:t>
      </w:r>
      <w:r w:rsidRPr="00B06BCB">
        <w:rPr>
          <w:rFonts w:ascii="Times New Roman" w:hAnsi="Times New Roman" w:cs="Times New Roman"/>
          <w:sz w:val="24"/>
        </w:rPr>
        <w:t>种重金属超过第一类用地筛选值</w:t>
      </w:r>
      <w:r>
        <w:rPr>
          <w:rFonts w:ascii="Times New Roman" w:hAnsi="Times New Roman" w:cs="Times New Roman" w:hint="eastAsia"/>
          <w:sz w:val="24"/>
        </w:rPr>
        <w:t>，</w:t>
      </w:r>
      <w:r w:rsidRPr="00B06BCB">
        <w:rPr>
          <w:rFonts w:ascii="Times New Roman" w:hAnsi="Times New Roman" w:cs="Times New Roman"/>
          <w:sz w:val="24"/>
        </w:rPr>
        <w:t>经初步估算，地块</w:t>
      </w:r>
      <w:proofErr w:type="gramStart"/>
      <w:r w:rsidRPr="00B06BCB">
        <w:rPr>
          <w:rFonts w:ascii="Times New Roman" w:hAnsi="Times New Roman" w:cs="Times New Roman"/>
          <w:sz w:val="24"/>
        </w:rPr>
        <w:t>内超第一类</w:t>
      </w:r>
      <w:proofErr w:type="gramEnd"/>
      <w:r w:rsidRPr="00B06BCB">
        <w:rPr>
          <w:rFonts w:ascii="Times New Roman" w:hAnsi="Times New Roman" w:cs="Times New Roman"/>
          <w:sz w:val="24"/>
        </w:rPr>
        <w:t>筛选</w:t>
      </w:r>
      <w:proofErr w:type="gramStart"/>
      <w:r w:rsidRPr="00B06BCB">
        <w:rPr>
          <w:rFonts w:ascii="Times New Roman" w:hAnsi="Times New Roman" w:cs="Times New Roman"/>
          <w:sz w:val="24"/>
        </w:rPr>
        <w:t>值污染</w:t>
      </w:r>
      <w:proofErr w:type="gramEnd"/>
      <w:r w:rsidRPr="00B06BCB">
        <w:rPr>
          <w:rFonts w:ascii="Times New Roman" w:hAnsi="Times New Roman" w:cs="Times New Roman"/>
          <w:sz w:val="24"/>
        </w:rPr>
        <w:t>土壤</w:t>
      </w:r>
      <w:r>
        <w:rPr>
          <w:rFonts w:ascii="Times New Roman" w:hAnsi="Times New Roman" w:cs="Times New Roman" w:hint="eastAsia"/>
          <w:sz w:val="24"/>
        </w:rPr>
        <w:t>面积约为</w:t>
      </w:r>
      <w:r>
        <w:rPr>
          <w:rFonts w:ascii="Times New Roman" w:hAnsi="Times New Roman" w:cs="Times New Roman" w:hint="eastAsia"/>
          <w:sz w:val="24"/>
        </w:rPr>
        <w:t>6</w:t>
      </w:r>
      <w:r>
        <w:rPr>
          <w:rFonts w:ascii="Times New Roman" w:hAnsi="Times New Roman" w:cs="Times New Roman"/>
          <w:sz w:val="24"/>
        </w:rPr>
        <w:t>572m</w:t>
      </w:r>
      <w:r w:rsidRPr="00564F59">
        <w:rPr>
          <w:rFonts w:ascii="Times New Roman" w:hAnsi="Times New Roman" w:cs="Times New Roman"/>
          <w:sz w:val="24"/>
          <w:vertAlign w:val="superscript"/>
        </w:rPr>
        <w:t>2</w:t>
      </w:r>
      <w:r>
        <w:rPr>
          <w:rFonts w:ascii="Times New Roman" w:hAnsi="Times New Roman" w:cs="Times New Roman" w:hint="eastAsia"/>
          <w:sz w:val="24"/>
        </w:rPr>
        <w:t>，污染土壤体积</w:t>
      </w:r>
      <w:r w:rsidRPr="00F64724">
        <w:rPr>
          <w:rFonts w:ascii="Times New Roman" w:hAnsi="Times New Roman" w:cs="Times New Roman"/>
          <w:sz w:val="24"/>
        </w:rPr>
        <w:t>约</w:t>
      </w:r>
      <w:r>
        <w:rPr>
          <w:rFonts w:ascii="Times New Roman" w:hAnsi="Times New Roman" w:cs="Times New Roman"/>
          <w:sz w:val="24"/>
        </w:rPr>
        <w:t>7092m</w:t>
      </w:r>
      <w:r w:rsidRPr="00564F59">
        <w:rPr>
          <w:rFonts w:ascii="Times New Roman" w:hAnsi="Times New Roman" w:cs="Times New Roman"/>
          <w:sz w:val="24"/>
          <w:vertAlign w:val="superscript"/>
        </w:rPr>
        <w:t>3</w:t>
      </w:r>
      <w:r w:rsidRPr="00F64724">
        <w:rPr>
          <w:rFonts w:ascii="Times New Roman" w:hAnsi="Times New Roman" w:cs="Times New Roman" w:hint="eastAsia"/>
          <w:sz w:val="24"/>
        </w:rPr>
        <w:t>；地</w:t>
      </w:r>
      <w:r>
        <w:rPr>
          <w:rFonts w:ascii="Times New Roman" w:hAnsi="Times New Roman" w:cs="Times New Roman" w:hint="eastAsia"/>
          <w:sz w:val="24"/>
        </w:rPr>
        <w:t>下水</w:t>
      </w:r>
      <w:r w:rsidRPr="00B06BCB">
        <w:rPr>
          <w:rFonts w:ascii="Times New Roman" w:hAnsi="Times New Roman" w:cs="Times New Roman"/>
          <w:sz w:val="24"/>
        </w:rPr>
        <w:t>共计检出</w:t>
      </w:r>
      <w:r>
        <w:rPr>
          <w:rFonts w:ascii="Times New Roman" w:hAnsi="Times New Roman" w:cs="Times New Roman" w:hint="eastAsia"/>
          <w:sz w:val="24"/>
        </w:rPr>
        <w:t>的</w:t>
      </w:r>
      <w:r w:rsidRPr="00B06BCB">
        <w:rPr>
          <w:rFonts w:ascii="Times New Roman" w:hAnsi="Times New Roman" w:cs="Times New Roman"/>
          <w:sz w:val="24"/>
        </w:rPr>
        <w:t>8</w:t>
      </w:r>
      <w:r w:rsidRPr="00B06BCB">
        <w:rPr>
          <w:rFonts w:ascii="Times New Roman" w:hAnsi="Times New Roman" w:cs="Times New Roman"/>
          <w:sz w:val="24"/>
        </w:rPr>
        <w:t>种重金属</w:t>
      </w:r>
      <w:r>
        <w:rPr>
          <w:rFonts w:ascii="Times New Roman" w:hAnsi="Times New Roman" w:cs="Times New Roman" w:hint="eastAsia"/>
          <w:sz w:val="24"/>
        </w:rPr>
        <w:t>均不</w:t>
      </w:r>
      <w:r w:rsidRPr="00B06BCB">
        <w:rPr>
          <w:rFonts w:ascii="Times New Roman" w:hAnsi="Times New Roman" w:cs="Times New Roman"/>
          <w:sz w:val="24"/>
        </w:rPr>
        <w:t>超过《地下水质量标准》（</w:t>
      </w:r>
      <w:r w:rsidRPr="00B06BCB">
        <w:rPr>
          <w:rFonts w:ascii="Times New Roman" w:hAnsi="Times New Roman" w:cs="Times New Roman"/>
          <w:sz w:val="24"/>
        </w:rPr>
        <w:t>GB/T 14848-2017</w:t>
      </w:r>
      <w:r w:rsidRPr="00B06BCB">
        <w:rPr>
          <w:rFonts w:ascii="Times New Roman" w:hAnsi="Times New Roman" w:cs="Times New Roman"/>
          <w:sz w:val="24"/>
        </w:rPr>
        <w:t>）</w:t>
      </w:r>
      <w:r>
        <w:rPr>
          <w:rFonts w:ascii="Times New Roman" w:hAnsi="Times New Roman" w:cs="Times New Roman" w:hint="eastAsia"/>
          <w:sz w:val="24"/>
        </w:rPr>
        <w:t>I</w:t>
      </w:r>
      <w:r>
        <w:rPr>
          <w:rFonts w:ascii="Times New Roman" w:hAnsi="Times New Roman" w:cs="Times New Roman"/>
          <w:sz w:val="24"/>
        </w:rPr>
        <w:t>V</w:t>
      </w:r>
      <w:r w:rsidRPr="00B06BCB">
        <w:rPr>
          <w:rFonts w:ascii="Times New Roman" w:hAnsi="Times New Roman" w:cs="Times New Roman"/>
          <w:sz w:val="24"/>
        </w:rPr>
        <w:t>类水限值。</w:t>
      </w:r>
    </w:p>
    <w:p w:rsidR="00CE4389" w:rsidRPr="00B06BCB" w:rsidRDefault="00CE4389" w:rsidP="00CE4389">
      <w:pPr>
        <w:spacing w:line="360" w:lineRule="auto"/>
        <w:ind w:firstLineChars="200" w:firstLine="480"/>
        <w:rPr>
          <w:rFonts w:ascii="Times New Roman" w:hAnsi="Times New Roman" w:cs="Times New Roman"/>
          <w:sz w:val="24"/>
        </w:rPr>
        <w:sectPr w:rsidR="00CE4389" w:rsidRPr="00B06BCB" w:rsidSect="007B3903">
          <w:pgSz w:w="11906" w:h="16838"/>
          <w:pgMar w:top="1440" w:right="1800" w:bottom="1440" w:left="1800" w:header="851" w:footer="850" w:gutter="0"/>
          <w:pgNumType w:fmt="lowerRoman" w:start="1"/>
          <w:cols w:space="720"/>
          <w:docGrid w:type="lines" w:linePitch="312"/>
        </w:sectPr>
      </w:pPr>
      <w:r>
        <w:rPr>
          <w:rFonts w:ascii="Times New Roman" w:hAnsi="Times New Roman" w:cs="Times New Roman" w:hint="eastAsia"/>
          <w:sz w:val="24"/>
        </w:rPr>
        <w:t>根据本次调查结果确定地块</w:t>
      </w:r>
      <w:r w:rsidRPr="00B06BCB">
        <w:rPr>
          <w:rFonts w:ascii="Times New Roman" w:hAnsi="Times New Roman" w:cs="Times New Roman"/>
          <w:sz w:val="24"/>
        </w:rPr>
        <w:t>需要</w:t>
      </w:r>
      <w:r>
        <w:rPr>
          <w:rFonts w:ascii="Times New Roman" w:hAnsi="Times New Roman" w:cs="Times New Roman" w:hint="eastAsia"/>
          <w:sz w:val="24"/>
        </w:rPr>
        <w:t>开展</w:t>
      </w:r>
      <w:r w:rsidRPr="00B06BCB">
        <w:rPr>
          <w:rFonts w:ascii="Times New Roman" w:hAnsi="Times New Roman" w:cs="Times New Roman"/>
          <w:sz w:val="24"/>
        </w:rPr>
        <w:t>后续风险评估</w:t>
      </w:r>
      <w:r>
        <w:rPr>
          <w:rFonts w:ascii="Times New Roman" w:hAnsi="Times New Roman" w:cs="Times New Roman" w:hint="eastAsia"/>
          <w:sz w:val="24"/>
        </w:rPr>
        <w:t>工作</w:t>
      </w:r>
      <w:r w:rsidRPr="00B06BCB">
        <w:rPr>
          <w:rFonts w:ascii="Times New Roman" w:hAnsi="Times New Roman" w:cs="Times New Roman"/>
          <w:sz w:val="24"/>
        </w:rPr>
        <w:t>，并</w:t>
      </w:r>
      <w:r>
        <w:rPr>
          <w:rFonts w:ascii="Times New Roman" w:hAnsi="Times New Roman" w:cs="Times New Roman" w:hint="eastAsia"/>
          <w:sz w:val="24"/>
        </w:rPr>
        <w:t>根据风险评估结果，</w:t>
      </w:r>
      <w:bookmarkStart w:id="0" w:name="_GoBack"/>
      <w:bookmarkEnd w:id="0"/>
      <w:r>
        <w:rPr>
          <w:rFonts w:ascii="Times New Roman" w:hAnsi="Times New Roman" w:cs="Times New Roman" w:hint="eastAsia"/>
          <w:sz w:val="24"/>
        </w:rPr>
        <w:t>确认是否采取地块内土壤及地下水的风险管控或修复措施</w:t>
      </w:r>
      <w:r w:rsidRPr="00B06BCB">
        <w:rPr>
          <w:rFonts w:ascii="Times New Roman" w:hAnsi="Times New Roman" w:cs="Times New Roman"/>
          <w:sz w:val="24"/>
        </w:rPr>
        <w:t>。</w:t>
      </w:r>
    </w:p>
    <w:p w:rsidR="00F726A1" w:rsidRPr="00CE4389" w:rsidRDefault="00F726A1" w:rsidP="00CE4389"/>
    <w:sectPr w:rsidR="00F726A1" w:rsidRPr="00CE4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29"/>
    <w:rsid w:val="00851A29"/>
    <w:rsid w:val="00CE4389"/>
    <w:rsid w:val="00F7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E4389"/>
    <w:pPr>
      <w:widowControl w:val="0"/>
      <w:jc w:val="both"/>
    </w:pPr>
  </w:style>
  <w:style w:type="paragraph" w:styleId="2">
    <w:name w:val="heading 2"/>
    <w:basedOn w:val="a"/>
    <w:next w:val="a"/>
    <w:link w:val="2Char"/>
    <w:uiPriority w:val="9"/>
    <w:semiHidden/>
    <w:unhideWhenUsed/>
    <w:qFormat/>
    <w:rsid w:val="00CE4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E438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E4389"/>
    <w:pPr>
      <w:widowControl w:val="0"/>
      <w:jc w:val="both"/>
    </w:pPr>
  </w:style>
  <w:style w:type="paragraph" w:styleId="2">
    <w:name w:val="heading 2"/>
    <w:basedOn w:val="a"/>
    <w:next w:val="a"/>
    <w:link w:val="2Char"/>
    <w:uiPriority w:val="9"/>
    <w:semiHidden/>
    <w:unhideWhenUsed/>
    <w:qFormat/>
    <w:rsid w:val="00CE4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E438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lixuwei</dc:creator>
  <cp:keywords/>
  <dc:description/>
  <cp:lastModifiedBy>lixuwei</cp:lastModifiedBy>
  <cp:revision>3</cp:revision>
  <dcterms:created xsi:type="dcterms:W3CDTF">2020-10-26T06:30:00Z</dcterms:created>
  <dcterms:modified xsi:type="dcterms:W3CDTF">2020-10-26T06:31:00Z</dcterms:modified>
</cp:coreProperties>
</file>